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186D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 UXÓRIA - PROCURAÇÃO GERAL DA MULHER PARA O MARIDO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este instrumento particular eu, assinada ............................. (nome por extenso), nacionalidade ..................., estado civil ......................., profissão ......................, CIC nº..............., Cédula de </w:t>
      </w:r>
      <w:proofErr w:type="spellStart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Indentida</w:t>
      </w:r>
      <w:proofErr w:type="spellEnd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RG nº .........................., residente e domiciliada à Rua ................................., nº ........, na cidade de .........................., Estado de ........................, nomeio e constituo meu bastante procurador,........................ (nome completo e por extenso), nacionalidade ........................, estado civil ..............., profissão ........................, CIC nº ........................., Cédula de Identidade RG nº ......................, residente e domiciliado à Rua ........................., nº ................., na cidade de .............., Estado de ........................, para lhe conferir amplos, gerais e ilimitados poderes para, onde com este se apresentar, tratar de todos os negócios do casal: podendo vender, hipotecar, </w:t>
      </w:r>
      <w:proofErr w:type="spellStart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pemutar</w:t>
      </w:r>
      <w:proofErr w:type="spellEnd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doar, dar em pagamento anticrese ou penhor e de qualquer outra forma alienar ou onerar seus bens imóveis, direitos, ações e outros de qualquer natureza, possuídos ou que venha a possuir, assumir compromissos e obrigações; contrair empréstimos e confessar dívidas; renunciar direitos; aceitar doações onerosas; ceder, </w:t>
      </w:r>
      <w:proofErr w:type="spellStart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transeferir</w:t>
      </w:r>
      <w:proofErr w:type="spellEnd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caucionar créditos, direitos e ações; prestar tudo quanto por qualquer título lhe seja devido e dar quitações, celebrar quaisquer contratos, estipular quaisquer cláusulas ou condições, mesmo penais, para os negócios que realizar, responder por evicção; outorgar, aceitar e assinar escrituras de qualquer natureza; representar-me, enfim, em todos os atos e contratos que dependem de sua anuência, presença, outorga ou assinatura, podendo, outrossim transigir em juízo ou fora dele, representar-me no foro em geral, com os poderes da cláusula "</w:t>
      </w:r>
      <w:proofErr w:type="spellStart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ad-judicia</w:t>
      </w:r>
      <w:proofErr w:type="spellEnd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 e mais os especiais para desistir, confessar, receber e dar quitações, e firmar compromissos, podendo finalmente substabelecer esta </w:t>
      </w:r>
      <w:proofErr w:type="spellStart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omo</w:t>
      </w:r>
      <w:proofErr w:type="spellEnd"/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em que lhe convier.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e data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Outorgante</w:t>
      </w:r>
    </w:p>
    <w:p w:rsidR="00186D11" w:rsidRPr="00186D11" w:rsidRDefault="00186D11" w:rsidP="00186D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6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6"/>
      </w:tblGrid>
      <w:tr w:rsidR="00186D11" w:rsidRPr="00186D11" w:rsidTr="00186D11"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D11" w:rsidRPr="00186D11" w:rsidRDefault="00186D11" w:rsidP="00186D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6D11">
              <w:rPr>
                <w:rFonts w:ascii="Arial" w:eastAsia="Times New Roman" w:hAnsi="Arial" w:cs="Arial"/>
                <w:i/>
                <w:iCs/>
                <w:color w:val="003366"/>
                <w:sz w:val="24"/>
                <w:szCs w:val="24"/>
                <w:lang w:eastAsia="pt-BR"/>
              </w:rPr>
              <w:t>Ao contrário do que previa a legislação antiga o empresário casado pode, sem a outorga conjugal alienar bens imóveis que integrem o patrimônio da empresa, ou gravá-los com ônus real.:</w:t>
            </w:r>
          </w:p>
          <w:p w:rsidR="00186D11" w:rsidRPr="00186D11" w:rsidRDefault="00186D11" w:rsidP="00186D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6D11">
              <w:rPr>
                <w:rFonts w:ascii="Arial" w:eastAsia="Times New Roman" w:hAnsi="Arial" w:cs="Arial"/>
                <w:i/>
                <w:iCs/>
                <w:color w:val="003366"/>
                <w:sz w:val="24"/>
                <w:szCs w:val="24"/>
                <w:lang w:eastAsia="pt-BR"/>
              </w:rPr>
              <w:t>"Art. 988. Os bens e dívidas sociais constituem patrimônio especial, do qual os sócios são titulares em comum" (Lei nº 10.406, de 10.1.2002).</w:t>
            </w:r>
          </w:p>
        </w:tc>
      </w:tr>
      <w:bookmarkEnd w:id="0"/>
    </w:tbl>
    <w:p w:rsidR="006A45CE" w:rsidRDefault="006A45CE"/>
    <w:sectPr w:rsidR="006A45CE" w:rsidSect="00186D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11"/>
    <w:rsid w:val="00186D11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3F3"/>
  <w15:chartTrackingRefBased/>
  <w15:docId w15:val="{4DBB5303-AB99-45EB-96FC-41DDBCD0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86D11"/>
  </w:style>
  <w:style w:type="character" w:customStyle="1" w:styleId="grame">
    <w:name w:val="grame"/>
    <w:basedOn w:val="Fontepargpadro"/>
    <w:rsid w:val="00186D11"/>
  </w:style>
  <w:style w:type="character" w:customStyle="1" w:styleId="spelle">
    <w:name w:val="spelle"/>
    <w:basedOn w:val="Fontepargpadro"/>
    <w:rsid w:val="0018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2019-12-11T16:27:00Z</dcterms:created>
  <dcterms:modified xsi:type="dcterms:W3CDTF">2019-12-11T16:28:00Z</dcterms:modified>
</cp:coreProperties>
</file>